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5" w:rsidRPr="008D33A5" w:rsidRDefault="008D33A5" w:rsidP="008D33A5">
      <w:pPr>
        <w:suppressAutoHyphens/>
        <w:spacing w:after="0" w:line="100" w:lineRule="atLeas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-722630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РАЙОН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автономный округ – Югра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АДМИНИСТРАЦИЯ ХАНТЫ-МАНСИЙСКОГО РАЙОНА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П</w:t>
      </w:r>
      <w:proofErr w:type="gramEnd"/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  <w:t xml:space="preserve"> № 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D33A5">
        <w:rPr>
          <w:rFonts w:ascii="Times New Roman" w:eastAsia="Calibri" w:hAnsi="Times New Roman"/>
          <w:i/>
          <w:color w:val="000000"/>
          <w:sz w:val="24"/>
          <w:szCs w:val="24"/>
        </w:rPr>
        <w:t>г. Ханты-Мансийск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района от 10 ноября 2017 года 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№ 327 «Об утверждении </w:t>
      </w:r>
      <w:proofErr w:type="gramStart"/>
      <w:r w:rsidRPr="008D33A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D33A5">
        <w:rPr>
          <w:rFonts w:ascii="Times New Roman" w:hAnsi="Times New Roman"/>
          <w:sz w:val="28"/>
          <w:szCs w:val="28"/>
        </w:rPr>
        <w:t xml:space="preserve"> 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программы Ханты-Мансийского района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«Развитие гражданского общества</w:t>
      </w: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  <w:r w:rsidRPr="008D33A5">
        <w:rPr>
          <w:rFonts w:ascii="Times New Roman" w:hAnsi="Times New Roman"/>
          <w:sz w:val="28"/>
          <w:szCs w:val="28"/>
        </w:rPr>
        <w:br/>
        <w:t>на 2018 – 2020 годы»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D3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 9 августа 2013 года № 199 «О программах Ханты-Мансийского района»: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1.</w:t>
      </w:r>
      <w:r w:rsidRPr="008D33A5">
        <w:rPr>
          <w:rFonts w:ascii="Times New Roman" w:hAnsi="Times New Roman"/>
          <w:sz w:val="28"/>
          <w:szCs w:val="28"/>
        </w:rPr>
        <w:tab/>
        <w:t>Внести в постановление администрации Ханты-Мансийского района от 10 ноября 2017 года № 327 «Об утверждении муниципальной программы Ханты-Мансийского района «Развитие гражданского общества</w:t>
      </w: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 на 2018 – 2020 годы»  изменения, изложив приложение к постановлению в новой редакции:</w:t>
      </w:r>
    </w:p>
    <w:p w:rsidR="008D33A5" w:rsidRPr="008D33A5" w:rsidRDefault="008D33A5" w:rsidP="008D3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 «Приложение </w:t>
      </w:r>
    </w:p>
    <w:p w:rsidR="008D33A5" w:rsidRPr="008D33A5" w:rsidRDefault="008D33A5" w:rsidP="008D3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33A5" w:rsidRPr="008D33A5" w:rsidRDefault="008D33A5" w:rsidP="008D3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33A5" w:rsidRPr="008D33A5" w:rsidRDefault="008D33A5" w:rsidP="008D3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от 10.11.2017 № 327</w:t>
      </w:r>
    </w:p>
    <w:p w:rsidR="00E77B38" w:rsidRPr="00D0193B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 w:rsidR="005841C1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5841C1" w:rsidRDefault="00E77B38" w:rsidP="0074752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 w:rsidR="005841C1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841C1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 w:rsidR="0024002D"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(далее – муниципальная программа)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E77B38" w:rsidRPr="00DA51B9" w:rsidRDefault="00E77B38" w:rsidP="005E0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 xml:space="preserve">10.11.2017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>327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Ханты-Мансийского района «Развитие гражданского общества Ханты-Мансийского района на 201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социальной политике» (далее – МКУ ХМР «Комитет по </w:t>
            </w:r>
            <w:proofErr w:type="spellStart"/>
            <w:r w:rsidRPr="00DA51B9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 w:rsidRPr="00DA51B9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290EEF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ных за счет субсидий из бюджета Ханты-Мансийского района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4</w:t>
            </w:r>
            <w:r w:rsidR="006E2B48">
              <w:rPr>
                <w:rFonts w:ascii="Times New Roman" w:hAnsi="Times New Roman"/>
                <w:sz w:val="28"/>
                <w:szCs w:val="28"/>
              </w:rPr>
              <w:t>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 w:rsidR="0074752B"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B48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3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7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%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 xml:space="preserve">о деятельности институтов гражданского общества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48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A51B9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A51B9" w:rsidRDefault="00E77B38" w:rsidP="0074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305AD2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0052CE">
              <w:rPr>
                <w:rFonts w:ascii="Times New Roman" w:hAnsi="Times New Roman"/>
                <w:sz w:val="28"/>
                <w:szCs w:val="28"/>
              </w:rPr>
              <w:t>ъем финансирования программы (средства бюджета Ханты-Мансийского района</w:t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24002D" w:rsidRPr="00305AD2">
              <w:rPr>
                <w:rFonts w:ascii="Times New Roman" w:hAnsi="Times New Roman"/>
                <w:sz w:val="28"/>
                <w:szCs w:val="28"/>
              </w:rPr>
              <w:t>3350</w:t>
            </w:r>
            <w:r w:rsidR="006E2B48" w:rsidRPr="00305AD2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7B38" w:rsidRPr="00305AD2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D2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305AD2">
              <w:rPr>
                <w:rFonts w:ascii="Times New Roman" w:hAnsi="Times New Roman"/>
                <w:sz w:val="28"/>
                <w:szCs w:val="28"/>
              </w:rPr>
              <w:t>8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002D" w:rsidRPr="00305AD2">
              <w:rPr>
                <w:rFonts w:ascii="Times New Roman" w:hAnsi="Times New Roman"/>
                <w:sz w:val="28"/>
                <w:szCs w:val="28"/>
              </w:rPr>
              <w:t>1 150</w:t>
            </w:r>
            <w:r w:rsidR="00DA51B9" w:rsidRPr="00305AD2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9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 xml:space="preserve">1 100,00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4752B"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E77B38" w:rsidRPr="005841C1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  <w:r w:rsidRPr="00C069F0">
        <w:rPr>
          <w:rFonts w:ascii="Times New Roman" w:hAnsi="Times New Roman"/>
          <w:sz w:val="28"/>
          <w:szCs w:val="28"/>
        </w:rPr>
        <w:br/>
        <w:t xml:space="preserve">развития </w:t>
      </w:r>
      <w:r w:rsidR="006E2B48">
        <w:rPr>
          <w:rFonts w:ascii="Times New Roman" w:hAnsi="Times New Roman"/>
          <w:sz w:val="28"/>
          <w:szCs w:val="28"/>
        </w:rPr>
        <w:t xml:space="preserve">институтов гражданского общества </w:t>
      </w:r>
      <w:r w:rsidRPr="00C069F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4752B" w:rsidRPr="00C069F0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Pr="00C069F0">
        <w:rPr>
          <w:rFonts w:ascii="Times New Roman" w:hAnsi="Times New Roman"/>
          <w:sz w:val="28"/>
          <w:szCs w:val="28"/>
        </w:rPr>
        <w:br/>
        <w:t>на информированности, доверии и социальной ориентации.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C069F0">
        <w:rPr>
          <w:rFonts w:ascii="Times New Roman" w:hAnsi="Times New Roman"/>
          <w:sz w:val="28"/>
          <w:szCs w:val="28"/>
        </w:rPr>
        <w:br/>
        <w:t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 w:rsidRPr="00C069F0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lastRenderedPageBreak/>
        <w:t>По данным Управления Министерства юстиции Российской Федерации по Ханты-Мансийскому автономному округу – Югре</w:t>
      </w:r>
      <w:r w:rsidRPr="00C069F0">
        <w:rPr>
          <w:rFonts w:ascii="Times New Roman" w:hAnsi="Times New Roman"/>
          <w:sz w:val="28"/>
          <w:szCs w:val="28"/>
        </w:rPr>
        <w:br/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</w:t>
      </w:r>
      <w:r w:rsidR="00F36852">
        <w:rPr>
          <w:rFonts w:ascii="Times New Roman" w:hAnsi="Times New Roman"/>
          <w:sz w:val="28"/>
          <w:szCs w:val="28"/>
        </w:rPr>
        <w:t xml:space="preserve">фактически осуществляющих деятельность </w:t>
      </w:r>
      <w:r w:rsidRPr="00C069F0">
        <w:rPr>
          <w:rFonts w:ascii="Times New Roman" w:hAnsi="Times New Roman"/>
          <w:sz w:val="28"/>
          <w:szCs w:val="28"/>
        </w:rPr>
        <w:t xml:space="preserve">– около </w:t>
      </w:r>
      <w:r w:rsidR="002C49E3">
        <w:rPr>
          <w:rFonts w:ascii="Times New Roman" w:hAnsi="Times New Roman"/>
          <w:sz w:val="28"/>
          <w:szCs w:val="28"/>
        </w:rPr>
        <w:br/>
      </w:r>
      <w:r w:rsidRPr="00C069F0">
        <w:rPr>
          <w:rFonts w:ascii="Times New Roman" w:hAnsi="Times New Roman"/>
          <w:sz w:val="28"/>
          <w:szCs w:val="28"/>
        </w:rPr>
        <w:t>50 процентов.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4151E1" w:rsidRDefault="00C069F0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В период с </w:t>
      </w:r>
      <w:r w:rsidR="005719DD">
        <w:rPr>
          <w:rFonts w:ascii="Times New Roman" w:hAnsi="Times New Roman"/>
          <w:sz w:val="28"/>
          <w:szCs w:val="28"/>
        </w:rPr>
        <w:t>2014</w:t>
      </w:r>
      <w:r w:rsidR="00513557">
        <w:rPr>
          <w:rFonts w:ascii="Times New Roman" w:hAnsi="Times New Roman"/>
          <w:sz w:val="28"/>
          <w:szCs w:val="28"/>
        </w:rPr>
        <w:t xml:space="preserve"> </w:t>
      </w:r>
      <w:r w:rsidRPr="00C069F0">
        <w:rPr>
          <w:rFonts w:ascii="Times New Roman" w:hAnsi="Times New Roman"/>
          <w:sz w:val="28"/>
          <w:szCs w:val="28"/>
        </w:rPr>
        <w:t xml:space="preserve">по 2017 годы </w:t>
      </w:r>
      <w:r>
        <w:rPr>
          <w:rFonts w:ascii="Times New Roman" w:hAnsi="Times New Roman"/>
          <w:sz w:val="28"/>
          <w:szCs w:val="28"/>
        </w:rPr>
        <w:t>администрацией Ханты-</w:t>
      </w:r>
      <w:r w:rsidR="00513557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района  наработан </w:t>
      </w:r>
      <w:r w:rsidR="00E77B38" w:rsidRPr="00513557">
        <w:rPr>
          <w:rFonts w:ascii="Times New Roman" w:hAnsi="Times New Roman"/>
          <w:sz w:val="28"/>
          <w:szCs w:val="28"/>
        </w:rPr>
        <w:t xml:space="preserve">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5841C1">
        <w:rPr>
          <w:rFonts w:ascii="Times New Roman" w:hAnsi="Times New Roman"/>
          <w:sz w:val="28"/>
          <w:szCs w:val="28"/>
        </w:rPr>
        <w:br/>
      </w:r>
      <w:r w:rsidR="00E77B38" w:rsidRPr="00513557">
        <w:rPr>
          <w:rFonts w:ascii="Times New Roman" w:hAnsi="Times New Roman"/>
          <w:sz w:val="28"/>
          <w:szCs w:val="28"/>
        </w:rPr>
        <w:t xml:space="preserve">в сумме </w:t>
      </w:r>
      <w:r w:rsidR="005719DD">
        <w:rPr>
          <w:rFonts w:ascii="Times New Roman" w:hAnsi="Times New Roman"/>
          <w:sz w:val="28"/>
          <w:szCs w:val="28"/>
        </w:rPr>
        <w:t>4</w:t>
      </w:r>
      <w:r w:rsidR="00E77B38" w:rsidRPr="00513557">
        <w:rPr>
          <w:rFonts w:ascii="Times New Roman" w:hAnsi="Times New Roman"/>
          <w:sz w:val="28"/>
          <w:szCs w:val="28"/>
        </w:rPr>
        <w:t xml:space="preserve"> млн.</w:t>
      </w:r>
      <w:r w:rsidR="005719DD" w:rsidRPr="005719DD">
        <w:rPr>
          <w:rFonts w:ascii="Times New Roman" w:hAnsi="Times New Roman"/>
          <w:sz w:val="28"/>
          <w:szCs w:val="28"/>
        </w:rPr>
        <w:t xml:space="preserve"> 849 </w:t>
      </w:r>
      <w:r w:rsidR="005719DD">
        <w:rPr>
          <w:rFonts w:ascii="Times New Roman" w:hAnsi="Times New Roman"/>
          <w:sz w:val="28"/>
          <w:szCs w:val="28"/>
        </w:rPr>
        <w:t xml:space="preserve">тыс. </w:t>
      </w:r>
      <w:r w:rsidR="005719DD" w:rsidRPr="005719DD">
        <w:rPr>
          <w:rFonts w:ascii="Times New Roman" w:hAnsi="Times New Roman"/>
          <w:sz w:val="28"/>
          <w:szCs w:val="28"/>
        </w:rPr>
        <w:t>3</w:t>
      </w:r>
      <w:r w:rsidR="005719DD">
        <w:rPr>
          <w:rFonts w:ascii="Times New Roman" w:hAnsi="Times New Roman"/>
          <w:sz w:val="28"/>
          <w:szCs w:val="28"/>
        </w:rPr>
        <w:t>00</w:t>
      </w:r>
      <w:r w:rsidR="00E77B38" w:rsidRPr="00513557">
        <w:rPr>
          <w:rFonts w:ascii="Times New Roman" w:hAnsi="Times New Roman"/>
          <w:sz w:val="28"/>
          <w:szCs w:val="28"/>
        </w:rPr>
        <w:t xml:space="preserve"> рублей</w:t>
      </w:r>
      <w:r w:rsidR="00F36852">
        <w:rPr>
          <w:rFonts w:ascii="Times New Roman" w:hAnsi="Times New Roman"/>
          <w:sz w:val="28"/>
          <w:szCs w:val="28"/>
        </w:rPr>
        <w:t>.</w:t>
      </w:r>
    </w:p>
    <w:p w:rsidR="004151E1" w:rsidRDefault="004151E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социально ориентированных некоммерческих организаций Ханты-Мансийского района з</w:t>
      </w:r>
      <w:r w:rsidR="002C49E3">
        <w:rPr>
          <w:rFonts w:ascii="Times New Roman" w:hAnsi="Times New Roman"/>
          <w:sz w:val="28"/>
          <w:szCs w:val="28"/>
        </w:rPr>
        <w:t>арекомендовали себя как активные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841C1">
        <w:rPr>
          <w:rFonts w:ascii="Times New Roman" w:hAnsi="Times New Roman"/>
          <w:sz w:val="28"/>
          <w:szCs w:val="28"/>
        </w:rPr>
        <w:br/>
      </w:r>
      <w:r w:rsidR="002C49E3">
        <w:rPr>
          <w:rFonts w:ascii="Times New Roman" w:hAnsi="Times New Roman"/>
          <w:sz w:val="28"/>
          <w:szCs w:val="28"/>
        </w:rPr>
        <w:t>и социально ответственные участники</w:t>
      </w:r>
      <w:r w:rsidR="00320E9D">
        <w:rPr>
          <w:rFonts w:ascii="Times New Roman" w:hAnsi="Times New Roman"/>
          <w:sz w:val="28"/>
          <w:szCs w:val="28"/>
        </w:rPr>
        <w:t xml:space="preserve"> гражданского общества: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012F23" w:rsidRPr="00012F23" w:rsidRDefault="00012F2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местная мусульманская религиозная организация </w:t>
      </w:r>
      <w:proofErr w:type="spellStart"/>
      <w:r w:rsidRPr="00012F23">
        <w:rPr>
          <w:rFonts w:ascii="Times New Roman" w:hAnsi="Times New Roman"/>
          <w:sz w:val="28"/>
          <w:szCs w:val="28"/>
        </w:rPr>
        <w:t>Махалля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12F23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012F23">
        <w:rPr>
          <w:rFonts w:ascii="Times New Roman" w:hAnsi="Times New Roman"/>
          <w:sz w:val="28"/>
          <w:szCs w:val="28"/>
        </w:rPr>
        <w:t>;</w:t>
      </w:r>
    </w:p>
    <w:p w:rsid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Молодежный общественный фонд «Возрождение поселка»</w:t>
      </w:r>
      <w:r w:rsidR="000E622B">
        <w:rPr>
          <w:rFonts w:ascii="Times New Roman" w:hAnsi="Times New Roman"/>
          <w:sz w:val="28"/>
          <w:szCs w:val="28"/>
        </w:rPr>
        <w:t>;</w:t>
      </w:r>
    </w:p>
    <w:p w:rsidR="000E622B" w:rsidRDefault="000E622B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Волонтерское молодежное объединение Ханты-Мансийского района «Шаг навстречу – шаг вперед!»</w:t>
      </w:r>
      <w:r>
        <w:rPr>
          <w:rFonts w:ascii="Times New Roman" w:hAnsi="Times New Roman"/>
          <w:sz w:val="28"/>
          <w:szCs w:val="28"/>
        </w:rPr>
        <w:t>;</w:t>
      </w:r>
    </w:p>
    <w:p w:rsidR="000E622B" w:rsidRPr="00012F23" w:rsidRDefault="000E622B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Детско-молодежная местная  общественная организация Ханты-Мансийского района «ПОКОЛЕНИЕ+»</w:t>
      </w:r>
      <w:r>
        <w:rPr>
          <w:rFonts w:ascii="Times New Roman" w:hAnsi="Times New Roman"/>
          <w:sz w:val="28"/>
          <w:szCs w:val="28"/>
        </w:rPr>
        <w:t>;</w:t>
      </w:r>
    </w:p>
    <w:p w:rsidR="00E77B38" w:rsidRPr="00012F23" w:rsidRDefault="00012F2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Благотворительны</w:t>
      </w:r>
      <w:r w:rsidR="00A03B8A">
        <w:rPr>
          <w:rFonts w:ascii="Times New Roman" w:hAnsi="Times New Roman"/>
          <w:sz w:val="28"/>
          <w:szCs w:val="28"/>
        </w:rPr>
        <w:t>й</w:t>
      </w:r>
      <w:r w:rsidRPr="00012F23">
        <w:rPr>
          <w:rFonts w:ascii="Times New Roman" w:hAnsi="Times New Roman"/>
          <w:sz w:val="28"/>
          <w:szCs w:val="28"/>
        </w:rPr>
        <w:t xml:space="preserve"> фон</w:t>
      </w:r>
      <w:r w:rsidR="002C49E3">
        <w:rPr>
          <w:rFonts w:ascii="Times New Roman" w:hAnsi="Times New Roman"/>
          <w:sz w:val="28"/>
          <w:szCs w:val="28"/>
        </w:rPr>
        <w:t>д содействия духовному развитию</w:t>
      </w:r>
      <w:r w:rsidRPr="00012F23">
        <w:rPr>
          <w:rFonts w:ascii="Times New Roman" w:hAnsi="Times New Roman"/>
          <w:sz w:val="28"/>
          <w:szCs w:val="28"/>
        </w:rPr>
        <w:t xml:space="preserve"> «Ветвь добра»</w:t>
      </w:r>
      <w:r w:rsidR="00E77B38" w:rsidRPr="00012F23">
        <w:rPr>
          <w:rFonts w:ascii="Times New Roman" w:hAnsi="Times New Roman"/>
          <w:sz w:val="28"/>
          <w:szCs w:val="28"/>
        </w:rPr>
        <w:t>.</w:t>
      </w:r>
    </w:p>
    <w:p w:rsidR="00C33E17" w:rsidRPr="00C33E17" w:rsidRDefault="00C33E17" w:rsidP="00C33E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Ханты-Мансийском</w:t>
      </w:r>
      <w:proofErr w:type="gramEnd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районе насчитывается 500 граждан, на постоянной основе занимающихся добровольческой деятельностью, что составляет 2,5% 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В 2014 году добровольцы Ханты-Мансийского района объединились в волонтерское объединение «Шаг навстречу – шаг вперед!» для оказания добровольческой помощи в таких направлениях как культурное, </w:t>
      </w: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социальное, спортивное, экологическое, событийное </w:t>
      </w:r>
      <w:proofErr w:type="spellStart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волонтерство</w:t>
      </w:r>
      <w:proofErr w:type="spellEnd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 и «Волонтеры Победы». 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МКУ Ханты-Мансийского района «Комитет по культуре, спорту и социальной политике» в целях поощрения добровольцев ежегодно организует  заочный конкурс волонтёрской добровольческой деятельности среди участников волонтерского объединения Ханты-Мансийского района «Шаг навстречу – шаг вперед!», раз в два года вручается премия Главы Ханты-Мансийского района талантливой молодежи в номинации «За успехи в добровольческой и волонтерской деятельности».</w:t>
      </w:r>
      <w:proofErr w:type="gramEnd"/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</w:t>
      </w:r>
      <w:r w:rsidR="00012F23" w:rsidRPr="00012F23">
        <w:rPr>
          <w:rFonts w:ascii="Times New Roman" w:hAnsi="Times New Roman"/>
          <w:sz w:val="28"/>
          <w:szCs w:val="28"/>
        </w:rPr>
        <w:t xml:space="preserve">2018 </w:t>
      </w:r>
      <w:r w:rsidRPr="00012F23">
        <w:rPr>
          <w:rFonts w:ascii="Times New Roman" w:hAnsi="Times New Roman"/>
          <w:sz w:val="28"/>
          <w:szCs w:val="28"/>
        </w:rPr>
        <w:t xml:space="preserve">– </w:t>
      </w:r>
      <w:r w:rsidR="00012F23" w:rsidRPr="00012F23">
        <w:rPr>
          <w:rFonts w:ascii="Times New Roman" w:hAnsi="Times New Roman"/>
          <w:sz w:val="28"/>
          <w:szCs w:val="28"/>
        </w:rPr>
        <w:t xml:space="preserve">2020 </w:t>
      </w:r>
      <w:r w:rsidRPr="00012F23">
        <w:rPr>
          <w:rFonts w:ascii="Times New Roman" w:hAnsi="Times New Roman"/>
          <w:sz w:val="28"/>
          <w:szCs w:val="28"/>
        </w:rPr>
        <w:t xml:space="preserve">годы» призвана сохранить </w:t>
      </w:r>
      <w:r w:rsidRPr="00012F23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012F23">
        <w:rPr>
          <w:rFonts w:ascii="Times New Roman" w:hAnsi="Times New Roman"/>
          <w:sz w:val="28"/>
          <w:szCs w:val="28"/>
        </w:rPr>
        <w:br/>
        <w:t>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Раздел 2. </w:t>
      </w:r>
      <w:r w:rsidR="00F36852" w:rsidRPr="00F36852"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2C49E3" w:rsidRPr="00012F23" w:rsidRDefault="002C49E3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  <w:r w:rsidR="002C49E3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Исходя из полномочий, возложенных на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 xml:space="preserve">в предоставлении социальных услуг гражданам распоряжением администрации Ханты-Мансийского района от 14.09.2016 № 909-р утвержден план мероприятий («дорожная карта») по поддержке доступа немуниципальных организаций (коммерческих, некоммерческих)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lastRenderedPageBreak/>
        <w:t xml:space="preserve">к предоставлению услуг в социальной сфере на период 2016 – 2020 годы (далее – «дорожная карта» по поддержке доступа немуниципальных организаций (коммерческих, некоммерческих) к предоставлению услуг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в социальной сфере).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формировании благ</w:t>
      </w:r>
      <w:r w:rsidR="002C49E3">
        <w:rPr>
          <w:rFonts w:ascii="Times New Roman" w:hAnsi="Times New Roman"/>
          <w:sz w:val="28"/>
          <w:szCs w:val="28"/>
        </w:rPr>
        <w:t xml:space="preserve">оприятной деловой среды района </w:t>
      </w:r>
      <w:r w:rsidRPr="00012F23">
        <w:rPr>
          <w:rFonts w:ascii="Times New Roman" w:hAnsi="Times New Roman"/>
          <w:sz w:val="28"/>
          <w:szCs w:val="28"/>
        </w:rPr>
        <w:t xml:space="preserve">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 w:rsidR="00F36852">
        <w:rPr>
          <w:rFonts w:ascii="Times New Roman" w:hAnsi="Times New Roman"/>
          <w:sz w:val="28"/>
          <w:szCs w:val="28"/>
        </w:rPr>
        <w:t>Ханты-Мансийском районе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F36852" w:rsidRPr="00F36852" w:rsidRDefault="00F36852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F36852" w:rsidRPr="00012F23" w:rsidRDefault="00F36852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36852">
        <w:rPr>
          <w:rFonts w:ascii="Times New Roman" w:hAnsi="Times New Roman"/>
          <w:sz w:val="28"/>
          <w:szCs w:val="28"/>
        </w:rPr>
        <w:t xml:space="preserve"> Югры.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Pr="00012F23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1E6A95">
        <w:rPr>
          <w:rFonts w:ascii="Times New Roman" w:hAnsi="Times New Roman"/>
          <w:sz w:val="28"/>
          <w:szCs w:val="28"/>
        </w:rPr>
        <w:t xml:space="preserve">                         </w:t>
      </w:r>
      <w:r w:rsidRPr="00012F23">
        <w:rPr>
          <w:rFonts w:ascii="Times New Roman" w:hAnsi="Times New Roman"/>
          <w:sz w:val="28"/>
          <w:szCs w:val="28"/>
        </w:rPr>
        <w:t>от 22.03.2013 № 101-рп;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Государственная программа Ханты-Мансийского автономного округа – Югры «Развитие гражданского общества Ханты-Мансийского автономного округа – Югры на 2016–2020 годы», утвержденная постановлением Правительства Ханты-Мансийского автономного округа – Югры от 09.10.2013 № 412-п;</w:t>
      </w:r>
    </w:p>
    <w:p w:rsidR="008D33A5" w:rsidRPr="008D33A5" w:rsidRDefault="008D33A5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 – 2025 годы и на период до 2030 года», утвержденная постановлением Правительства Ханты-Мансийского автономного округа – Югры от 09.10.2013 № 421-п;</w:t>
      </w:r>
    </w:p>
    <w:p w:rsidR="00E77B38" w:rsidRPr="008D33A5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Pr="00012F23" w:rsidRDefault="0082570E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</w:t>
      </w:r>
      <w:r w:rsidR="00E77B38" w:rsidRPr="00012F23">
        <w:rPr>
          <w:rFonts w:ascii="Times New Roman" w:hAnsi="Times New Roman"/>
          <w:sz w:val="28"/>
          <w:szCs w:val="28"/>
        </w:rPr>
        <w:t xml:space="preserve">программы: создание условий для развития гражданского общества и социальной активности граждан </w:t>
      </w:r>
      <w:r w:rsidR="001E6A9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E77B38" w:rsidRPr="00012F23">
        <w:rPr>
          <w:rFonts w:ascii="Times New Roman" w:hAnsi="Times New Roman"/>
          <w:sz w:val="28"/>
          <w:szCs w:val="28"/>
        </w:rPr>
        <w:t>в</w:t>
      </w:r>
      <w:proofErr w:type="gramEnd"/>
      <w:r w:rsidR="00E77B38" w:rsidRPr="00012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B38" w:rsidRPr="00012F2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E77B38" w:rsidRPr="00012F23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Источником информации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Ув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12F23">
        <w:rPr>
          <w:rFonts w:ascii="Times New Roman" w:hAnsi="Times New Roman"/>
          <w:sz w:val="28"/>
          <w:szCs w:val="28"/>
        </w:rPr>
        <w:t>Чг</w:t>
      </w:r>
      <w:proofErr w:type="spellEnd"/>
      <w:r w:rsidRPr="00012F23">
        <w:rPr>
          <w:rFonts w:ascii="Times New Roman" w:hAnsi="Times New Roman"/>
          <w:sz w:val="28"/>
          <w:szCs w:val="28"/>
        </w:rPr>
        <w:t>/</w:t>
      </w:r>
      <w:proofErr w:type="spellStart"/>
      <w:r w:rsidRPr="00012F23">
        <w:rPr>
          <w:rFonts w:ascii="Times New Roman" w:hAnsi="Times New Roman"/>
          <w:sz w:val="28"/>
          <w:szCs w:val="28"/>
        </w:rPr>
        <w:t>Чнас</w:t>
      </w:r>
      <w:proofErr w:type="spellEnd"/>
      <w:r w:rsidRPr="00012F23">
        <w:rPr>
          <w:rFonts w:ascii="Times New Roman" w:hAnsi="Times New Roman"/>
          <w:sz w:val="28"/>
          <w:szCs w:val="28"/>
        </w:rPr>
        <w:t>*100%, где: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Чг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Чнас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1E6A95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E77B38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</w:t>
      </w:r>
      <w:r w:rsidR="001E6A95">
        <w:rPr>
          <w:rFonts w:ascii="Times New Roman" w:hAnsi="Times New Roman"/>
          <w:sz w:val="28"/>
          <w:szCs w:val="28"/>
        </w:rPr>
        <w:t xml:space="preserve">                  </w:t>
      </w:r>
      <w:r w:rsidRPr="00012F23">
        <w:rPr>
          <w:rFonts w:ascii="Times New Roman" w:hAnsi="Times New Roman"/>
          <w:sz w:val="28"/>
          <w:szCs w:val="28"/>
        </w:rPr>
        <w:t>Ханты-Мансийского района в сети Интерн</w:t>
      </w:r>
      <w:r w:rsidR="006E2B48">
        <w:rPr>
          <w:rFonts w:ascii="Times New Roman" w:hAnsi="Times New Roman"/>
          <w:sz w:val="28"/>
          <w:szCs w:val="28"/>
        </w:rPr>
        <w:t xml:space="preserve">ет и опубликованных материалов </w:t>
      </w:r>
      <w:r w:rsidRPr="00012F23">
        <w:rPr>
          <w:rFonts w:ascii="Times New Roman" w:hAnsi="Times New Roman"/>
          <w:sz w:val="28"/>
          <w:szCs w:val="28"/>
        </w:rPr>
        <w:t xml:space="preserve">в газете «Наш район». Источником информации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6E2B48" w:rsidRPr="00012F23" w:rsidRDefault="006E2B4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8257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таблице 1.</w:t>
      </w:r>
    </w:p>
    <w:p w:rsidR="00E77B38" w:rsidRPr="00012F23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82570E" w:rsidRPr="00012F23" w:rsidRDefault="0082570E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012F23" w:rsidRDefault="00FF2696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77B38" w:rsidRPr="00012F23">
        <w:rPr>
          <w:rFonts w:ascii="Times New Roman" w:hAnsi="Times New Roman"/>
          <w:sz w:val="28"/>
          <w:szCs w:val="28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Default="00C248C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7B38" w:rsidRPr="00012F23">
        <w:rPr>
          <w:rFonts w:ascii="Times New Roman" w:hAnsi="Times New Roman"/>
          <w:sz w:val="28"/>
          <w:szCs w:val="28"/>
        </w:rPr>
        <w:t>. Субсидии на финансовое обеспечение проектов в сфере деятельности по изучению общественного мнения.</w:t>
      </w:r>
    </w:p>
    <w:p w:rsidR="008570CE" w:rsidRPr="00012F23" w:rsidRDefault="008570CE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8570CE">
        <w:rPr>
          <w:rFonts w:ascii="Times New Roman" w:hAnsi="Times New Roman"/>
          <w:sz w:val="28"/>
          <w:szCs w:val="28"/>
        </w:rPr>
        <w:t>Субсидия на финансовое обеспечение проектов в области содействия добровольчества и благотворительности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Pr="00012F23" w:rsidRDefault="00E77B38" w:rsidP="0074752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E95A1B" w:rsidRPr="00012F23" w:rsidRDefault="00E95A1B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012F23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012F23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</w:t>
      </w:r>
      <w:r w:rsidRPr="00012F23">
        <w:rPr>
          <w:rFonts w:ascii="Times New Roman" w:hAnsi="Times New Roman"/>
          <w:sz w:val="28"/>
          <w:szCs w:val="28"/>
        </w:rPr>
        <w:lastRenderedPageBreak/>
        <w:t>проекты, в соответствии с постановлением администрации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012F23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012F23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012F23" w:rsidRDefault="0082570E" w:rsidP="00362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 xml:space="preserve"> показателей,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сбор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>оперативной</w:t>
      </w:r>
      <w:r w:rsidR="00362F7D">
        <w:rPr>
          <w:rFonts w:ascii="Times New Roman" w:hAnsi="Times New Roman"/>
          <w:sz w:val="28"/>
          <w:szCs w:val="28"/>
        </w:rPr>
        <w:t xml:space="preserve"> </w:t>
      </w:r>
      <w:r w:rsidR="00E77B38" w:rsidRPr="00012F23">
        <w:rPr>
          <w:rFonts w:ascii="Times New Roman" w:hAnsi="Times New Roman"/>
          <w:sz w:val="28"/>
          <w:szCs w:val="28"/>
        </w:rPr>
        <w:t>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012F23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012F23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012F23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012F23" w:rsidSect="0074752B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E77B38" w:rsidRPr="007038B9" w:rsidRDefault="00E77B38" w:rsidP="0074752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17"/>
        <w:gridCol w:w="2501"/>
        <w:gridCol w:w="724"/>
        <w:gridCol w:w="724"/>
        <w:gridCol w:w="724"/>
        <w:gridCol w:w="2235"/>
      </w:tblGrid>
      <w:tr w:rsidR="00012F23" w:rsidRPr="00012F23" w:rsidTr="004F3855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012F23" w:rsidRPr="00012F23" w:rsidTr="00032F60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F23" w:rsidRPr="00012F23" w:rsidTr="00032F60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DC6192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DC6192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012F23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 поддержанных в рамках программы (%)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E77B38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E82" w:rsidRPr="00CB2E82" w:rsidRDefault="00CB2E82" w:rsidP="0074752B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7B38" w:rsidRPr="007038B9" w:rsidRDefault="00E77B38" w:rsidP="007475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7475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7475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480"/>
        <w:gridCol w:w="1702"/>
        <w:gridCol w:w="1699"/>
        <w:gridCol w:w="993"/>
        <w:gridCol w:w="1005"/>
        <w:gridCol w:w="957"/>
        <w:gridCol w:w="951"/>
      </w:tblGrid>
      <w:tr w:rsidR="008C4AD6" w:rsidRPr="008C4AD6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pct"/>
            <w:gridSpan w:val="4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C4AD6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pct"/>
            <w:gridSpan w:val="3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B2E82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4" w:colLast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50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50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bookmarkEnd w:id="0"/>
      <w:tr w:rsidR="008570CE" w:rsidRPr="0024002D" w:rsidTr="00CB2E82">
        <w:trPr>
          <w:trHeight w:val="20"/>
        </w:trPr>
        <w:tc>
          <w:tcPr>
            <w:tcW w:w="469" w:type="pct"/>
            <w:vMerge w:val="restart"/>
          </w:tcPr>
          <w:p w:rsidR="008570CE" w:rsidRPr="008C4AD6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942" w:type="pct"/>
            <w:vMerge w:val="restart"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603" w:type="pct"/>
            <w:vMerge w:val="restart"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/>
          </w:tcPr>
          <w:p w:rsidR="008570CE" w:rsidRPr="008C4AD6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52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3 350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8C4AD6" w:rsidRPr="0024002D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24002D" w:rsidRDefault="005752E1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CB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F3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313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E77B38" w:rsidRDefault="00E77B38" w:rsidP="0074752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2.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bCs/>
          <w:sz w:val="28"/>
          <w:szCs w:val="28"/>
        </w:rPr>
        <w:t>3.</w:t>
      </w:r>
      <w:r w:rsidRPr="008D33A5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8D3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3A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вопросам.</w:t>
      </w: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  <w:t xml:space="preserve">  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  <w:t xml:space="preserve">  К.Р. Минулин</w:t>
      </w: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3A5" w:rsidRDefault="008D33A5" w:rsidP="0074752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D33A5" w:rsidSect="0074752B">
      <w:headerReference w:type="default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F2" w:rsidRDefault="007305F2" w:rsidP="00353F26">
      <w:pPr>
        <w:spacing w:after="0" w:line="240" w:lineRule="auto"/>
      </w:pPr>
      <w:r>
        <w:separator/>
      </w:r>
    </w:p>
  </w:endnote>
  <w:endnote w:type="continuationSeparator" w:id="0">
    <w:p w:rsidR="007305F2" w:rsidRDefault="007305F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F2" w:rsidRDefault="007305F2" w:rsidP="00353F26">
      <w:pPr>
        <w:spacing w:after="0" w:line="240" w:lineRule="auto"/>
      </w:pPr>
      <w:r>
        <w:separator/>
      </w:r>
    </w:p>
  </w:footnote>
  <w:footnote w:type="continuationSeparator" w:id="0">
    <w:p w:rsidR="007305F2" w:rsidRDefault="007305F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C8">
          <w:rPr>
            <w:noProof/>
          </w:rPr>
          <w:t>2</w:t>
        </w:r>
        <w:r>
          <w:fldChar w:fldCharType="end"/>
        </w:r>
      </w:p>
    </w:sdtContent>
  </w:sdt>
  <w:p w:rsidR="003049CB" w:rsidRDefault="00304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80516"/>
      <w:docPartObj>
        <w:docPartGallery w:val="Page Numbers (Top of Page)"/>
        <w:docPartUnique/>
      </w:docPartObj>
    </w:sdtPr>
    <w:sdtEndPr/>
    <w:sdtContent>
      <w:p w:rsidR="0074752B" w:rsidRDefault="007475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D2">
          <w:rPr>
            <w:noProof/>
          </w:rPr>
          <w:t>1</w:t>
        </w:r>
        <w:r>
          <w:fldChar w:fldCharType="end"/>
        </w:r>
      </w:p>
    </w:sdtContent>
  </w:sdt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305AD2">
          <w:rPr>
            <w:rFonts w:ascii="Times New Roman" w:hAnsi="Times New Roman"/>
            <w:noProof/>
            <w:sz w:val="24"/>
            <w:szCs w:val="24"/>
          </w:rPr>
          <w:t>11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161FC8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564C"/>
    <w:rsid w:val="00216831"/>
    <w:rsid w:val="00225646"/>
    <w:rsid w:val="002268CE"/>
    <w:rsid w:val="0023221E"/>
    <w:rsid w:val="0023360D"/>
    <w:rsid w:val="0024002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CBA"/>
    <w:rsid w:val="00374356"/>
    <w:rsid w:val="003758F2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4C23"/>
    <w:rsid w:val="00855CC8"/>
    <w:rsid w:val="008570CE"/>
    <w:rsid w:val="00863DA2"/>
    <w:rsid w:val="00865188"/>
    <w:rsid w:val="00867B5C"/>
    <w:rsid w:val="008711BA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33A5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6F60-539E-4A59-BF0B-1AD3ADD5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Анастасия С. Ятченко</cp:lastModifiedBy>
  <cp:revision>29</cp:revision>
  <cp:lastPrinted>2017-11-13T10:24:00Z</cp:lastPrinted>
  <dcterms:created xsi:type="dcterms:W3CDTF">2017-11-01T08:23:00Z</dcterms:created>
  <dcterms:modified xsi:type="dcterms:W3CDTF">2018-04-12T12:24:00Z</dcterms:modified>
</cp:coreProperties>
</file>